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tbl>
      <w:tblPr>
        <w:tblpPr w:leftFromText="180" w:rightFromText="180" w:vertAnchor="text" w:tblpY="1"/>
        <w:tblOverlap w:val="never"/>
        <w:tblW w:w="90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02"/>
      </w:tblGrid>
      <w:tr w:rsidR="0079239C" w14:paraId="5881F4FF" w14:textId="77777777" w:rsidTr="004751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9072" w:type="dxa"/>
              <w:tblCellSpacing w:w="0" w:type="dxa"/>
              <w:tblCellMar>
                <w:left w:w="0" w:type="dxa"/>
                <w:right w:w="0" w:type="dxa"/>
              </w:tblCellMar>
              <w:tblLook w:val="04A0" w:firstRow="1" w:lastRow="0" w:firstColumn="1" w:lastColumn="0" w:noHBand="0" w:noVBand="1"/>
            </w:tblPr>
            <w:tblGrid>
              <w:gridCol w:w="9060"/>
              <w:gridCol w:w="6"/>
              <w:gridCol w:w="6"/>
            </w:tblGrid>
            <w:tr w:rsidR="003A0526" w14:paraId="1115A2B9" w14:textId="77777777" w:rsidTr="003A0526">
              <w:trPr>
                <w:tblCellSpacing w:w="0" w:type="dxa"/>
              </w:trPr>
              <w:tc>
                <w:tcPr>
                  <w:tcW w:w="9060" w:type="dxa"/>
                  <w:shd w:val="clear" w:color="auto" w:fill="FFFFFF" w:themeFill="background1"/>
                  <w:vAlign w:val="center"/>
                  <w:hideMark/>
                </w:tcPr>
                <w:p w14:paraId="42B06376" w14:textId="44B4A9E4" w:rsidR="003A0526" w:rsidRPr="00B804DB" w:rsidRDefault="003A0526" w:rsidP="003A0526">
                  <w:pPr>
                    <w:framePr w:hSpace="180" w:wrap="around" w:vAnchor="text" w:hAnchor="text" w:y="1"/>
                    <w:spacing w:before="240"/>
                    <w:suppressOverlap/>
                  </w:pPr>
                  <w:r>
                    <w:rPr>
                      <w:rFonts w:eastAsia="Times New Roman"/>
                    </w:rPr>
                    <w:t xml:space="preserve">       </w:t>
                  </w:r>
                  <w:r>
                    <w:rPr>
                      <w:noProof/>
                    </w:rPr>
                    <w:drawing>
                      <wp:inline distT="0" distB="0" distL="0" distR="0" wp14:anchorId="61E66FE2" wp14:editId="1D321BAA">
                        <wp:extent cx="2700867" cy="450194"/>
                        <wp:effectExtent l="0" t="0" r="0" b="0"/>
                        <wp:docPr id="7" name="Picture 7" descr="BlueCross BlueShield logos with the trademarked tag line, &quot;Because health is a big dea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lueCross BlueShield logos with the trademarked tag line, &quot;Because health is a big deal&quot;"/>
                                <pic:cNvPicPr/>
                              </pic:nvPicPr>
                              <pic:blipFill>
                                <a:blip r:embed="rId7">
                                  <a:extLst>
                                    <a:ext uri="{28A0092B-C50C-407E-A947-70E740481C1C}">
                                      <a14:useLocalDpi xmlns:a14="http://schemas.microsoft.com/office/drawing/2010/main" val="0"/>
                                    </a:ext>
                                  </a:extLst>
                                </a:blip>
                                <a:stretch>
                                  <a:fillRect/>
                                </a:stretch>
                              </pic:blipFill>
                              <pic:spPr>
                                <a:xfrm>
                                  <a:off x="0" y="0"/>
                                  <a:ext cx="2700867" cy="450194"/>
                                </a:xfrm>
                                <a:prstGeom prst="rect">
                                  <a:avLst/>
                                </a:prstGeom>
                              </pic:spPr>
                            </pic:pic>
                          </a:graphicData>
                        </a:graphic>
                      </wp:inline>
                    </w:drawing>
                  </w:r>
                </w:p>
              </w:tc>
              <w:tc>
                <w:tcPr>
                  <w:tcW w:w="6" w:type="dxa"/>
                </w:tcPr>
                <w:p w14:paraId="03E4790B" w14:textId="77777777" w:rsidR="003A0526" w:rsidRDefault="003A0526" w:rsidP="003A0526">
                  <w:pPr>
                    <w:framePr w:hSpace="180" w:wrap="around" w:vAnchor="text" w:hAnchor="text" w:y="1"/>
                    <w:suppressOverlap/>
                    <w:rPr>
                      <w:rFonts w:eastAsia="Times New Roman"/>
                      <w:noProof/>
                    </w:rPr>
                  </w:pPr>
                </w:p>
              </w:tc>
              <w:tc>
                <w:tcPr>
                  <w:tcW w:w="0" w:type="auto"/>
                </w:tcPr>
                <w:p w14:paraId="6F043FEF" w14:textId="77777777" w:rsidR="003A0526" w:rsidRDefault="003A0526" w:rsidP="003A0526">
                  <w:pPr>
                    <w:framePr w:hSpace="180" w:wrap="around" w:vAnchor="text" w:hAnchor="text" w:y="1"/>
                    <w:suppressOverlap/>
                    <w:rPr>
                      <w:rFonts w:eastAsia="Times New Roman"/>
                      <w:noProof/>
                    </w:rPr>
                  </w:pPr>
                </w:p>
              </w:tc>
            </w:tr>
            <w:tr w:rsidR="003A0526" w14:paraId="7FB8C32C" w14:textId="77777777" w:rsidTr="003A0526">
              <w:trPr>
                <w:tblCellSpacing w:w="0" w:type="dxa"/>
              </w:trPr>
              <w:tc>
                <w:tcPr>
                  <w:tcW w:w="9060" w:type="dxa"/>
                  <w:shd w:val="clear" w:color="auto" w:fill="FFFFFF" w:themeFill="background1"/>
                  <w:vAlign w:val="center"/>
                </w:tcPr>
                <w:p w14:paraId="06104018" w14:textId="77777777" w:rsidR="003A0526" w:rsidRDefault="00000000" w:rsidP="003A0526">
                  <w:pPr>
                    <w:framePr w:hSpace="180" w:wrap="around" w:vAnchor="text" w:hAnchor="text" w:y="1"/>
                    <w:suppressOverlap/>
                    <w:rPr>
                      <w:rFonts w:eastAsia="Times New Roman"/>
                    </w:rPr>
                  </w:pPr>
                  <w:r>
                    <w:rPr>
                      <w:rFonts w:eastAsia="Times New Roman"/>
                      <w:noProof/>
                    </w:rPr>
                    <w:pict w14:anchorId="6326F8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mail Header" style="width:452pt;height:200.5pt;mso-width-percent:0;mso-height-percent:0;mso-width-percent:0;mso-height-percent:0">
                        <v:imagedata r:id="rId8" o:title="Email Header"/>
                      </v:shape>
                    </w:pict>
                  </w:r>
                </w:p>
              </w:tc>
              <w:tc>
                <w:tcPr>
                  <w:tcW w:w="6" w:type="dxa"/>
                </w:tcPr>
                <w:p w14:paraId="387784A1" w14:textId="77777777" w:rsidR="003A0526" w:rsidRDefault="003A0526" w:rsidP="003A0526">
                  <w:pPr>
                    <w:framePr w:hSpace="180" w:wrap="around" w:vAnchor="text" w:hAnchor="text" w:y="1"/>
                    <w:suppressOverlap/>
                    <w:rPr>
                      <w:rFonts w:eastAsia="Times New Roman"/>
                      <w:noProof/>
                    </w:rPr>
                  </w:pPr>
                </w:p>
              </w:tc>
              <w:tc>
                <w:tcPr>
                  <w:tcW w:w="0" w:type="auto"/>
                </w:tcPr>
                <w:p w14:paraId="5C27D8E5" w14:textId="77777777" w:rsidR="003A0526" w:rsidRDefault="003A0526" w:rsidP="003A0526">
                  <w:pPr>
                    <w:framePr w:hSpace="180" w:wrap="around" w:vAnchor="text" w:hAnchor="text" w:y="1"/>
                    <w:suppressOverlap/>
                    <w:rPr>
                      <w:rFonts w:eastAsia="Times New Roman"/>
                      <w:noProof/>
                    </w:rPr>
                  </w:pPr>
                </w:p>
              </w:tc>
            </w:tr>
            <w:tr w:rsidR="003A0526" w14:paraId="47A826C9" w14:textId="77777777" w:rsidTr="003A0526">
              <w:trPr>
                <w:trHeight w:val="3150"/>
                <w:tblCellSpacing w:w="0" w:type="dxa"/>
              </w:trPr>
              <w:tc>
                <w:tcPr>
                  <w:tcW w:w="9060" w:type="dxa"/>
                  <w:shd w:val="clear" w:color="auto" w:fill="FFFFFF" w:themeFill="background1"/>
                  <w:vAlign w:val="center"/>
                  <w:hideMark/>
                </w:tcPr>
                <w:p w14:paraId="6E246418" w14:textId="77777777" w:rsidR="003A0526" w:rsidRDefault="003A0526" w:rsidP="003A0526">
                  <w:pPr>
                    <w:pStyle w:val="BodyText"/>
                    <w:framePr w:hSpace="180" w:wrap="around" w:vAnchor="text" w:hAnchor="text" w:y="1"/>
                    <w:suppressOverlap/>
                  </w:pPr>
                </w:p>
                <w:p w14:paraId="0520E954" w14:textId="77777777" w:rsidR="003A0526" w:rsidRDefault="003A0526" w:rsidP="003A0526">
                  <w:pPr>
                    <w:pStyle w:val="BodyText"/>
                    <w:framePr w:hSpace="180" w:wrap="around" w:vAnchor="text" w:hAnchor="text" w:y="1"/>
                    <w:spacing w:line="400" w:lineRule="exact"/>
                    <w:suppressOverlap/>
                    <w:rPr>
                      <w:rFonts w:ascii="Arial Bold" w:hAnsi="Arial Bold" w:hint="eastAsia"/>
                      <w:b/>
                      <w:color w:val="33AEEB" w:themeColor="background2" w:themeShade="BF"/>
                      <w:sz w:val="40"/>
                    </w:rPr>
                  </w:pPr>
                  <w:r w:rsidRPr="009D52EC">
                    <w:rPr>
                      <w:rFonts w:ascii="Arial Bold" w:hAnsi="Arial Bold"/>
                      <w:b/>
                      <w:color w:val="33AEEB" w:themeColor="background2" w:themeShade="BF"/>
                      <w:sz w:val="40"/>
                    </w:rPr>
                    <w:t>Your Health, Our Priority</w:t>
                  </w:r>
                </w:p>
                <w:p w14:paraId="5AA3F1B0" w14:textId="77777777" w:rsidR="003A0526" w:rsidRDefault="003A0526" w:rsidP="003A0526">
                  <w:pPr>
                    <w:pStyle w:val="BodyText"/>
                    <w:framePr w:hSpace="180" w:wrap="around" w:vAnchor="text" w:hAnchor="text" w:y="1"/>
                    <w:suppressOverlap/>
                  </w:pPr>
                  <w:r>
                    <w:t xml:space="preserve">Here at </w:t>
                  </w:r>
                  <w:r w:rsidRPr="001439F0">
                    <w:rPr>
                      <w:highlight w:val="yellow"/>
                    </w:rPr>
                    <w:t>[Company name]</w:t>
                  </w:r>
                  <w:r>
                    <w:t xml:space="preserve"> we are always looking for ways to help our employees lead healthy, happy lives. We’re proud to offer Blue365 – a free program from </w:t>
                  </w:r>
                  <w:r w:rsidRPr="001439F0">
                    <w:rPr>
                      <w:highlight w:val="yellow"/>
                    </w:rPr>
                    <w:t>[Blue Cross Blue Shield of Geography]</w:t>
                  </w:r>
                  <w:r>
                    <w:t xml:space="preserve"> offering exclusive health and wellness deals to make maintaining a healthy lifestyle simple and affordable.  </w:t>
                  </w:r>
                </w:p>
                <w:p w14:paraId="5E7BD34A" w14:textId="328B55CE" w:rsidR="003A0526" w:rsidRDefault="003A0526" w:rsidP="003A0526">
                  <w:pPr>
                    <w:pStyle w:val="BodyText"/>
                    <w:framePr w:hSpace="180" w:wrap="around" w:vAnchor="text" w:hAnchor="text" w:y="1"/>
                    <w:suppressOverlap/>
                  </w:pPr>
                  <w:r>
                    <w:t xml:space="preserve">Blue365 works with top national and local retailers to bring you unbeatable discounts on fitness gear, gym memberships, vision care, healthy eating options and much more. Save on leading brands like Fitbit®, </w:t>
                  </w:r>
                  <w:r w:rsidR="00F832B1">
                    <w:t>SKECHERS</w:t>
                  </w:r>
                  <w:r>
                    <w:t xml:space="preserve">®, </w:t>
                  </w:r>
                  <w:r w:rsidR="00F832B1">
                    <w:t>Garmin</w:t>
                  </w:r>
                  <w:r>
                    <w:t xml:space="preserve">® and more. Getting started is quick and easy. Plus, after registering, you will receive deals and wellness tips straight to your inbox. Simply go to </w:t>
                  </w:r>
                  <w:hyperlink r:id="rId9" w:history="1">
                    <w:r w:rsidRPr="00D470F7">
                      <w:rPr>
                        <w:rStyle w:val="Hyperlink"/>
                        <w:rFonts w:ascii="Arial" w:hAnsi="Arial"/>
                      </w:rPr>
                      <w:t>www.Blue365deals.com</w:t>
                    </w:r>
                  </w:hyperlink>
                  <w:r>
                    <w:t xml:space="preserve"> to sign up today!</w:t>
                  </w:r>
                </w:p>
                <w:p w14:paraId="0047C9EC" w14:textId="5D1A12FD" w:rsidR="003A0526" w:rsidRDefault="003A0526" w:rsidP="003A0526">
                  <w:pPr>
                    <w:pStyle w:val="BodyText"/>
                    <w:framePr w:hSpace="180" w:wrap="around" w:vAnchor="text" w:hAnchor="text" w:y="1"/>
                    <w:suppressOverlap/>
                  </w:pPr>
                </w:p>
                <w:p w14:paraId="539E53B9" w14:textId="77777777" w:rsidR="003A0526" w:rsidRDefault="003A0526" w:rsidP="003A0526">
                  <w:pPr>
                    <w:pStyle w:val="BodyText"/>
                    <w:framePr w:hSpace="180" w:wrap="around" w:vAnchor="text" w:hAnchor="text" w:y="1"/>
                    <w:suppressOverlap/>
                  </w:pPr>
                </w:p>
                <w:p w14:paraId="4F659C5E" w14:textId="2505C76C" w:rsidR="003A0526" w:rsidRDefault="003A0526" w:rsidP="00112247">
                  <w:pPr>
                    <w:pStyle w:val="BodyText"/>
                    <w:framePr w:hSpace="180" w:wrap="around" w:vAnchor="text" w:hAnchor="text" w:y="1"/>
                    <w:suppressOverlap/>
                    <w:jc w:val="center"/>
                  </w:pPr>
                  <w:r>
                    <w:rPr>
                      <w:noProof/>
                    </w:rPr>
                    <w:drawing>
                      <wp:inline distT="0" distB="0" distL="0" distR="0" wp14:anchorId="53E2491B" wp14:editId="6364E66D">
                        <wp:extent cx="1466850" cy="564173"/>
                        <wp:effectExtent l="0" t="0" r="0" b="0"/>
                        <wp:docPr id="6" name="Picture 6" descr="Join Blue365 butt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Join Blue365 button.">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1529912" cy="588428"/>
                                </a:xfrm>
                                <a:prstGeom prst="rect">
                                  <a:avLst/>
                                </a:prstGeom>
                              </pic:spPr>
                            </pic:pic>
                          </a:graphicData>
                        </a:graphic>
                      </wp:inline>
                    </w:drawing>
                  </w:r>
                </w:p>
              </w:tc>
              <w:tc>
                <w:tcPr>
                  <w:tcW w:w="6" w:type="dxa"/>
                  <w:shd w:val="clear" w:color="auto" w:fill="FFFFFF" w:themeFill="background1"/>
                </w:tcPr>
                <w:p w14:paraId="082C9DDD" w14:textId="77777777" w:rsidR="003A0526" w:rsidRPr="00CE5DB6" w:rsidRDefault="003A0526" w:rsidP="003A0526">
                  <w:pPr>
                    <w:pStyle w:val="BodyText"/>
                    <w:framePr w:hSpace="180" w:wrap="around" w:vAnchor="text" w:hAnchor="text" w:y="1"/>
                    <w:suppressOverlap/>
                  </w:pPr>
                </w:p>
              </w:tc>
              <w:tc>
                <w:tcPr>
                  <w:tcW w:w="0" w:type="auto"/>
                  <w:shd w:val="clear" w:color="auto" w:fill="FFFFFF" w:themeFill="background1"/>
                </w:tcPr>
                <w:p w14:paraId="32B0E75A" w14:textId="77777777" w:rsidR="003A0526" w:rsidRPr="00CE5DB6" w:rsidRDefault="003A0526" w:rsidP="003A0526">
                  <w:pPr>
                    <w:pStyle w:val="BodyText"/>
                    <w:framePr w:hSpace="180" w:wrap="around" w:vAnchor="text" w:hAnchor="text" w:y="1"/>
                    <w:suppressOverlap/>
                  </w:pPr>
                </w:p>
              </w:tc>
            </w:tr>
            <w:tr w:rsidR="003A0526" w14:paraId="74BDC77B" w14:textId="77777777" w:rsidTr="003A0526">
              <w:trPr>
                <w:trHeight w:val="3195"/>
                <w:tblCellSpacing w:w="0" w:type="dxa"/>
              </w:trPr>
              <w:tc>
                <w:tcPr>
                  <w:tcW w:w="9060" w:type="dxa"/>
                  <w:shd w:val="clear" w:color="auto" w:fill="DEEBF2"/>
                </w:tcPr>
                <w:p w14:paraId="18E4C49D" w14:textId="77777777" w:rsidR="003A0526" w:rsidRDefault="003A0526" w:rsidP="003A0526">
                  <w:pPr>
                    <w:pStyle w:val="LegalDisclaimertext"/>
                    <w:framePr w:hSpace="180" w:wrap="around" w:vAnchor="text" w:hAnchor="text" w:y="1"/>
                    <w:suppressOverlap/>
                  </w:pPr>
                  <w:r w:rsidRPr="00D56399">
                    <w:lastRenderedPageBreak/>
                    <w:t xml:space="preserve">This commercial advertisement is sent by Blue365, a Division of Blue Cross Blue Shield Association, 225 N. Michigan Ave., Chicago, IL 60601. You are currently subscribed as </w:t>
                  </w:r>
                  <w:r>
                    <w:rPr>
                      <w:color w:val="0099D8" w:themeColor="accent1"/>
                    </w:rPr>
                    <w:t>[subscriber name</w:t>
                  </w:r>
                  <w:r w:rsidRPr="00C70DD1">
                    <w:rPr>
                      <w:color w:val="0099D8" w:themeColor="accent1"/>
                    </w:rPr>
                    <w:t>]</w:t>
                  </w:r>
                  <w:r>
                    <w:t xml:space="preserve">. If you would </w:t>
                  </w:r>
                  <w:r w:rsidRPr="00D56399">
                    <w:t xml:space="preserve">like to unsubscribe from future mailings, please click on the following link. </w:t>
                  </w:r>
                  <w:r w:rsidRPr="00C70DD1">
                    <w:rPr>
                      <w:color w:val="0099D8" w:themeColor="accent1"/>
                    </w:rPr>
                    <w:t>Unsubscribe here</w:t>
                  </w:r>
                  <w:r w:rsidRPr="00D56399">
                    <w:t>. See</w:t>
                  </w:r>
                  <w:r>
                    <w:t xml:space="preserve"> our </w:t>
                  </w:r>
                  <w:r w:rsidRPr="00C70DD1">
                    <w:rPr>
                      <w:color w:val="0099D8" w:themeColor="accent1"/>
                    </w:rPr>
                    <w:t xml:space="preserve">Terms and </w:t>
                  </w:r>
                  <w:r w:rsidRPr="00D56399">
                    <w:rPr>
                      <w:color w:val="0099D8" w:themeColor="accent1"/>
                    </w:rPr>
                    <w:t xml:space="preserve">Privacy Policy. </w:t>
                  </w:r>
                </w:p>
                <w:p w14:paraId="1B577B7A" w14:textId="34B9DB02" w:rsidR="003A0526" w:rsidRDefault="003A0526" w:rsidP="003A0526">
                  <w:pPr>
                    <w:pStyle w:val="LegalDisclaimertext"/>
                    <w:framePr w:hSpace="180" w:wrap="around" w:vAnchor="text" w:hAnchor="text" w:y="1"/>
                    <w:suppressOverlap/>
                  </w:pPr>
                  <w:r>
                    <w:t>© 2000-</w:t>
                  </w:r>
                  <w:r w:rsidR="005608BF">
                    <w:t>202</w:t>
                  </w:r>
                  <w:r w:rsidR="00906E58">
                    <w:t>3</w:t>
                  </w:r>
                  <w:r w:rsidRPr="005E1069">
                    <w:t xml:space="preserve"> Blue Cross and Blue Shield Association — All Rights Reserved. The Blue365 program is brought to you by the Blue Cross and Blue Shield Association. The Blue Cross and Blue Shield Association is an association of independent, locally operated Blue Cross and/or Blue Shield Companies. Blue Cross and Blue Shield of Geography is an independent licensee of the Blue Cross and Blue Shield Association. Blue365 offers access to savings on health and wellness products and services and other interesting items that Members may purchase from independent vendors, which are not covered benefits under your policies with your local Blue Company, its contracts with Medicare, or any other applicable federal healthcare program.  These products and services will be offered to you through the entire benefit year.  During the year, the independent vendors may offer additional discounts on these products and services. To find out what is covered under your policies, contact your local Blue Company. The products and services described on the Site are neither offered nor guaranteed under your Blue Company’s contract with the Medicare program. In addition, they are not subject to the Medicare appeals process. Any disputes regarding your health insurance products and services may be subject to your Blue Company’s grievance process. BCBSA may receive payments from vendors providing products and services on or accessible through the Site. Neither BCBSA nor any Blue Company recommends, endorses, warrants, or guarantees any specific vendor, product or service available under or through the Blue365 Program or Site.</w:t>
                  </w:r>
                </w:p>
                <w:p w14:paraId="0628B2E4" w14:textId="77777777" w:rsidR="003A0526" w:rsidRDefault="003A0526" w:rsidP="003A0526">
                  <w:pPr>
                    <w:pStyle w:val="LegalDisclaimertext"/>
                    <w:framePr w:hSpace="180" w:wrap="around" w:vAnchor="text" w:hAnchor="text" w:y="1"/>
                    <w:suppressOverlap/>
                  </w:pPr>
                  <w:r w:rsidRPr="00D56399">
                    <w:t>No investment advice is, or will be, provided by BCBSA or any Blue Company on or in connection with the Site, or in connection with any financial education, advice, or other services, products, or materials (all, "Financial Products/ Services") that Members may access or receive through the Blue365 Program or Site. No specific recommendations for buying or selling any particular security or other investment will be given, or deemed given, to any Member who receives any such Financial Products/Services. BCBSA and the Blue Companies do not, and will not, serve any Member as a fiduciary or party in interest, as defined and interpreted under the Employee Retirement Income Security Act of 1974, as amended, 29 U.S.C. Section 1101 et seq. ("ERISA").</w:t>
                  </w:r>
                </w:p>
              </w:tc>
              <w:tc>
                <w:tcPr>
                  <w:tcW w:w="6" w:type="dxa"/>
                  <w:shd w:val="clear" w:color="auto" w:fill="DEEBF2"/>
                </w:tcPr>
                <w:p w14:paraId="626397D0" w14:textId="77777777" w:rsidR="003A0526" w:rsidRPr="00D56399" w:rsidRDefault="003A0526" w:rsidP="003A0526">
                  <w:pPr>
                    <w:pStyle w:val="LegalDisclaimertext"/>
                    <w:framePr w:hSpace="180" w:wrap="around" w:vAnchor="text" w:hAnchor="text" w:y="1"/>
                    <w:suppressOverlap/>
                  </w:pPr>
                </w:p>
              </w:tc>
              <w:tc>
                <w:tcPr>
                  <w:tcW w:w="0" w:type="auto"/>
                  <w:shd w:val="clear" w:color="auto" w:fill="DEEBF2"/>
                </w:tcPr>
                <w:p w14:paraId="21C3EF3D" w14:textId="77777777" w:rsidR="003A0526" w:rsidRPr="00D56399" w:rsidRDefault="003A0526" w:rsidP="003A0526">
                  <w:pPr>
                    <w:pStyle w:val="LegalDisclaimertext"/>
                    <w:framePr w:hSpace="180" w:wrap="around" w:vAnchor="text" w:hAnchor="text" w:y="1"/>
                    <w:suppressOverlap/>
                  </w:pPr>
                </w:p>
              </w:tc>
            </w:tr>
            <w:tr w:rsidR="003A0526" w14:paraId="12DE81BB" w14:textId="77777777" w:rsidTr="003A0526">
              <w:trPr>
                <w:trHeight w:val="450"/>
                <w:tblCellSpacing w:w="0" w:type="dxa"/>
              </w:trPr>
              <w:tc>
                <w:tcPr>
                  <w:tcW w:w="9060" w:type="dxa"/>
                  <w:shd w:val="clear" w:color="auto" w:fill="003359" w:themeFill="accent3"/>
                  <w:vAlign w:val="center"/>
                  <w:hideMark/>
                </w:tcPr>
                <w:p w14:paraId="2F9AAF19" w14:textId="77777777" w:rsidR="003A0526" w:rsidRPr="009738BF" w:rsidRDefault="003A0526" w:rsidP="003A0526">
                  <w:pPr>
                    <w:pStyle w:val="Footer"/>
                    <w:framePr w:hSpace="180" w:wrap="around" w:vAnchor="text" w:hAnchor="text" w:y="1"/>
                    <w:suppressOverlap/>
                  </w:pPr>
                  <w:r w:rsidRPr="0006475D">
                    <w:rPr>
                      <w:rStyle w:val="BodyTextChar"/>
                    </w:rPr>
                    <w:t>For more information about Blue 365 visit us on</w:t>
                  </w:r>
                  <w:r>
                    <w:t xml:space="preserve"> </w:t>
                  </w:r>
                  <w:hyperlink r:id="rId12" w:history="1">
                    <w:r w:rsidRPr="006006C4">
                      <w:rPr>
                        <w:rStyle w:val="Hyperlink"/>
                        <w:rFonts w:ascii="Verdana" w:hAnsi="Verdana"/>
                        <w:sz w:val="18"/>
                      </w:rPr>
                      <w:t>www.blue365deals.com</w:t>
                    </w:r>
                  </w:hyperlink>
                  <w:r>
                    <w:t xml:space="preserve"> </w:t>
                  </w:r>
                </w:p>
              </w:tc>
              <w:tc>
                <w:tcPr>
                  <w:tcW w:w="6" w:type="dxa"/>
                  <w:shd w:val="clear" w:color="auto" w:fill="003359" w:themeFill="accent3"/>
                </w:tcPr>
                <w:p w14:paraId="5C3C1DD5" w14:textId="77777777" w:rsidR="003A0526" w:rsidRPr="0006475D" w:rsidRDefault="003A0526" w:rsidP="003A0526">
                  <w:pPr>
                    <w:pStyle w:val="Footer"/>
                    <w:framePr w:hSpace="180" w:wrap="around" w:vAnchor="text" w:hAnchor="text" w:y="1"/>
                    <w:suppressOverlap/>
                    <w:rPr>
                      <w:rStyle w:val="BodyTextChar"/>
                    </w:rPr>
                  </w:pPr>
                </w:p>
              </w:tc>
              <w:tc>
                <w:tcPr>
                  <w:tcW w:w="0" w:type="auto"/>
                  <w:shd w:val="clear" w:color="auto" w:fill="003359" w:themeFill="accent3"/>
                </w:tcPr>
                <w:p w14:paraId="095166B9" w14:textId="77777777" w:rsidR="003A0526" w:rsidRPr="0006475D" w:rsidRDefault="003A0526" w:rsidP="003A0526">
                  <w:pPr>
                    <w:pStyle w:val="Footer"/>
                    <w:framePr w:hSpace="180" w:wrap="around" w:vAnchor="text" w:hAnchor="text" w:y="1"/>
                    <w:suppressOverlap/>
                    <w:rPr>
                      <w:rStyle w:val="BodyTextChar"/>
                    </w:rPr>
                  </w:pPr>
                </w:p>
              </w:tc>
            </w:tr>
          </w:tbl>
          <w:p w14:paraId="7D239116" w14:textId="77777777" w:rsidR="0079239C" w:rsidRDefault="0079239C" w:rsidP="004751DD">
            <w:pPr>
              <w:rPr>
                <w:rFonts w:eastAsia="Times New Roman"/>
              </w:rPr>
            </w:pPr>
          </w:p>
        </w:tc>
      </w:tr>
    </w:tbl>
    <w:p w14:paraId="0CA0CC28" w14:textId="77777777" w:rsidR="00564E56" w:rsidRPr="00564E56" w:rsidRDefault="004751DD">
      <w:pPr>
        <w:rPr>
          <w:sz w:val="12"/>
        </w:rPr>
      </w:pPr>
      <w:r>
        <w:rPr>
          <w:sz w:val="12"/>
        </w:rPr>
        <w:lastRenderedPageBreak/>
        <w:br w:type="textWrapping" w:clear="all"/>
      </w:r>
    </w:p>
    <w:tbl>
      <w:tblPr>
        <w:tblW w:w="9060" w:type="dxa"/>
        <w:tblInd w:w="-8" w:type="dxa"/>
        <w:tblLook w:val="0000" w:firstRow="0" w:lastRow="0" w:firstColumn="0" w:lastColumn="0" w:noHBand="0" w:noVBand="0"/>
      </w:tblPr>
      <w:tblGrid>
        <w:gridCol w:w="9060"/>
      </w:tblGrid>
      <w:tr w:rsidR="00564E56" w:rsidRPr="00564E56" w14:paraId="0D31081E" w14:textId="77777777" w:rsidTr="00564E56">
        <w:trPr>
          <w:trHeight w:val="270"/>
        </w:trPr>
        <w:tc>
          <w:tcPr>
            <w:tcW w:w="9060" w:type="dxa"/>
            <w:tcMar>
              <w:left w:w="0" w:type="dxa"/>
              <w:right w:w="115" w:type="dxa"/>
            </w:tcMar>
          </w:tcPr>
          <w:p w14:paraId="0FC4D521" w14:textId="77777777" w:rsidR="00564E56" w:rsidRPr="00564E56" w:rsidRDefault="00564E56" w:rsidP="00671062">
            <w:pPr>
              <w:pStyle w:val="DisclaimerText"/>
              <w:rPr>
                <w:rFonts w:cs="Times New Roman"/>
                <w:szCs w:val="24"/>
              </w:rPr>
            </w:pPr>
          </w:p>
        </w:tc>
      </w:tr>
    </w:tbl>
    <w:p w14:paraId="2D11120F" w14:textId="77777777" w:rsidR="0079239C" w:rsidRDefault="0079239C">
      <w:pPr>
        <w:rPr>
          <w:rFonts w:eastAsia="Times New Roman"/>
        </w:rPr>
      </w:pPr>
    </w:p>
    <w:sectPr w:rsidR="0079239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7AFEB" w14:textId="77777777" w:rsidR="0081223F" w:rsidRDefault="0081223F" w:rsidP="00073C12">
      <w:r>
        <w:separator/>
      </w:r>
    </w:p>
  </w:endnote>
  <w:endnote w:type="continuationSeparator" w:id="0">
    <w:p w14:paraId="148D0439" w14:textId="77777777" w:rsidR="0081223F" w:rsidRDefault="0081223F" w:rsidP="0007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34817" w14:textId="77777777" w:rsidR="00100C6F" w:rsidRDefault="00100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D535" w14:textId="77777777" w:rsidR="00100C6F" w:rsidRDefault="00100C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5D16F" w14:textId="77777777" w:rsidR="00100C6F" w:rsidRDefault="00100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6D90A" w14:textId="77777777" w:rsidR="0081223F" w:rsidRDefault="0081223F" w:rsidP="00073C12">
      <w:r>
        <w:separator/>
      </w:r>
    </w:p>
  </w:footnote>
  <w:footnote w:type="continuationSeparator" w:id="0">
    <w:p w14:paraId="7EC31BD9" w14:textId="77777777" w:rsidR="0081223F" w:rsidRDefault="0081223F" w:rsidP="00073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6711" w14:textId="77777777" w:rsidR="00100C6F" w:rsidRDefault="00100C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466D" w14:textId="77777777" w:rsidR="00100C6F" w:rsidRDefault="00100C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8BC43" w14:textId="77777777" w:rsidR="00100C6F" w:rsidRDefault="00100C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E7A"/>
    <w:rsid w:val="0006475D"/>
    <w:rsid w:val="00073C12"/>
    <w:rsid w:val="00094E7A"/>
    <w:rsid w:val="00100C6F"/>
    <w:rsid w:val="00112247"/>
    <w:rsid w:val="00114786"/>
    <w:rsid w:val="001335D9"/>
    <w:rsid w:val="00135D35"/>
    <w:rsid w:val="001439F0"/>
    <w:rsid w:val="00145374"/>
    <w:rsid w:val="00193975"/>
    <w:rsid w:val="00194A58"/>
    <w:rsid w:val="001C048B"/>
    <w:rsid w:val="001E6F61"/>
    <w:rsid w:val="00286BB1"/>
    <w:rsid w:val="002940B0"/>
    <w:rsid w:val="002F5783"/>
    <w:rsid w:val="00374AB6"/>
    <w:rsid w:val="003A0526"/>
    <w:rsid w:val="004334B0"/>
    <w:rsid w:val="004335F7"/>
    <w:rsid w:val="004751DD"/>
    <w:rsid w:val="00484D67"/>
    <w:rsid w:val="00527908"/>
    <w:rsid w:val="00555E83"/>
    <w:rsid w:val="005608BF"/>
    <w:rsid w:val="00564E56"/>
    <w:rsid w:val="005D5478"/>
    <w:rsid w:val="005E1069"/>
    <w:rsid w:val="00614799"/>
    <w:rsid w:val="00671062"/>
    <w:rsid w:val="006A2BF7"/>
    <w:rsid w:val="006D4735"/>
    <w:rsid w:val="00704665"/>
    <w:rsid w:val="00717469"/>
    <w:rsid w:val="0079239C"/>
    <w:rsid w:val="0081223F"/>
    <w:rsid w:val="00860101"/>
    <w:rsid w:val="008872CD"/>
    <w:rsid w:val="008E753B"/>
    <w:rsid w:val="00906E58"/>
    <w:rsid w:val="0095108E"/>
    <w:rsid w:val="00957E94"/>
    <w:rsid w:val="009D52EC"/>
    <w:rsid w:val="00A14D22"/>
    <w:rsid w:val="00A665BC"/>
    <w:rsid w:val="00AB375E"/>
    <w:rsid w:val="00AE6BF1"/>
    <w:rsid w:val="00B5100D"/>
    <w:rsid w:val="00B804DB"/>
    <w:rsid w:val="00BA11E9"/>
    <w:rsid w:val="00BD125B"/>
    <w:rsid w:val="00C73567"/>
    <w:rsid w:val="00D41C3B"/>
    <w:rsid w:val="00D70E0E"/>
    <w:rsid w:val="00D75655"/>
    <w:rsid w:val="00DC2B22"/>
    <w:rsid w:val="00DF09E3"/>
    <w:rsid w:val="00E7141E"/>
    <w:rsid w:val="00F832B1"/>
    <w:rsid w:val="00FA2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B4966"/>
  <w15:docId w15:val="{E8271333-B741-4681-ABCE-82F25948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062"/>
    <w:rPr>
      <w:rFonts w:eastAsiaTheme="minorEastAsia"/>
      <w:sz w:val="24"/>
      <w:szCs w:val="24"/>
    </w:rPr>
  </w:style>
  <w:style w:type="paragraph" w:styleId="Heading1">
    <w:name w:val="heading 1"/>
    <w:basedOn w:val="BodyText"/>
    <w:next w:val="Normal"/>
    <w:link w:val="Heading1Char"/>
    <w:uiPriority w:val="9"/>
    <w:qFormat/>
    <w:rsid w:val="008872CD"/>
    <w:pPr>
      <w:spacing w:before="360"/>
      <w:outlineLvl w:val="0"/>
    </w:pPr>
    <w:rPr>
      <w:rFonts w:eastAsia="Times New Roman"/>
      <w:b/>
      <w:color w:val="006086" w:themeColor="accent2"/>
      <w:sz w:val="24"/>
    </w:rPr>
  </w:style>
  <w:style w:type="paragraph" w:styleId="Heading2">
    <w:name w:val="heading 2"/>
    <w:next w:val="Normal"/>
    <w:link w:val="Heading2Char"/>
    <w:uiPriority w:val="9"/>
    <w:unhideWhenUsed/>
    <w:qFormat/>
    <w:rsid w:val="00094E7A"/>
    <w:pPr>
      <w:shd w:val="clear" w:color="auto" w:fill="0099D8" w:themeFill="accent1"/>
      <w:tabs>
        <w:tab w:val="left" w:pos="1957"/>
        <w:tab w:val="left" w:pos="3757"/>
      </w:tabs>
      <w:ind w:left="427" w:right="383"/>
      <w:outlineLvl w:val="1"/>
    </w:pPr>
    <w:rPr>
      <w:rFonts w:ascii="Arial Bold" w:eastAsia="MS Mincho" w:hAnsi="Arial Bold" w:cs="Arial"/>
      <w:b/>
      <w:caps/>
      <w:color w:val="FFFFFF" w:themeColor="background1"/>
      <w:spacing w:val="20"/>
    </w:rPr>
  </w:style>
  <w:style w:type="paragraph" w:styleId="Heading3">
    <w:name w:val="heading 3"/>
    <w:basedOn w:val="Normal"/>
    <w:next w:val="Normal"/>
    <w:link w:val="Heading3Char"/>
    <w:uiPriority w:val="9"/>
    <w:unhideWhenUsed/>
    <w:qFormat/>
    <w:rsid w:val="0006475D"/>
    <w:pPr>
      <w:keepNext/>
      <w:keepLines/>
      <w:spacing w:before="200"/>
      <w:outlineLvl w:val="2"/>
    </w:pPr>
    <w:rPr>
      <w:rFonts w:asciiTheme="majorHAnsi" w:eastAsiaTheme="majorEastAsia" w:hAnsiTheme="majorHAnsi" w:cstheme="majorBidi"/>
      <w:b/>
      <w:bCs/>
      <w:color w:val="0099D8"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4E7A"/>
    <w:rPr>
      <w:rFonts w:ascii="Tahoma" w:hAnsi="Tahoma" w:cs="Tahoma"/>
      <w:sz w:val="16"/>
      <w:szCs w:val="16"/>
    </w:rPr>
  </w:style>
  <w:style w:type="character" w:customStyle="1" w:styleId="BalloonTextChar">
    <w:name w:val="Balloon Text Char"/>
    <w:basedOn w:val="DefaultParagraphFont"/>
    <w:link w:val="BalloonText"/>
    <w:uiPriority w:val="99"/>
    <w:semiHidden/>
    <w:rsid w:val="00094E7A"/>
    <w:rPr>
      <w:rFonts w:ascii="Tahoma" w:eastAsiaTheme="minorEastAsia" w:hAnsi="Tahoma" w:cs="Tahoma"/>
      <w:sz w:val="16"/>
      <w:szCs w:val="16"/>
    </w:rPr>
  </w:style>
  <w:style w:type="paragraph" w:styleId="BodyText">
    <w:name w:val="Body Text"/>
    <w:basedOn w:val="Normal"/>
    <w:link w:val="BodyTextChar"/>
    <w:rsid w:val="00094E7A"/>
    <w:pPr>
      <w:spacing w:before="120" w:after="120" w:line="280" w:lineRule="exact"/>
      <w:ind w:left="446" w:right="288"/>
    </w:pPr>
    <w:rPr>
      <w:rFonts w:ascii="Arial" w:eastAsia="MS Mincho" w:hAnsi="Arial" w:cs="Arial"/>
      <w:sz w:val="20"/>
      <w:szCs w:val="20"/>
    </w:rPr>
  </w:style>
  <w:style w:type="character" w:customStyle="1" w:styleId="BodyTextChar">
    <w:name w:val="Body Text Char"/>
    <w:basedOn w:val="DefaultParagraphFont"/>
    <w:link w:val="BodyText"/>
    <w:rsid w:val="00094E7A"/>
    <w:rPr>
      <w:rFonts w:ascii="Arial" w:eastAsia="MS Mincho" w:hAnsi="Arial" w:cs="Arial"/>
    </w:rPr>
  </w:style>
  <w:style w:type="paragraph" w:styleId="Footer">
    <w:name w:val="footer"/>
    <w:basedOn w:val="Normal"/>
    <w:link w:val="FooterChar"/>
    <w:uiPriority w:val="99"/>
    <w:rsid w:val="00094E7A"/>
    <w:pPr>
      <w:ind w:left="427"/>
    </w:pPr>
    <w:rPr>
      <w:rFonts w:ascii="Verdana" w:eastAsia="MS Mincho" w:hAnsi="Verdana"/>
      <w:color w:val="FFFFFF"/>
      <w:sz w:val="18"/>
      <w:szCs w:val="18"/>
    </w:rPr>
  </w:style>
  <w:style w:type="character" w:customStyle="1" w:styleId="FooterChar">
    <w:name w:val="Footer Char"/>
    <w:basedOn w:val="DefaultParagraphFont"/>
    <w:link w:val="Footer"/>
    <w:uiPriority w:val="99"/>
    <w:rsid w:val="00094E7A"/>
    <w:rPr>
      <w:rFonts w:ascii="Verdana" w:eastAsia="MS Mincho" w:hAnsi="Verdana"/>
      <w:color w:val="FFFFFF"/>
      <w:sz w:val="18"/>
      <w:szCs w:val="18"/>
    </w:rPr>
  </w:style>
  <w:style w:type="character" w:styleId="Hyperlink">
    <w:name w:val="Hyperlink"/>
    <w:uiPriority w:val="99"/>
    <w:rsid w:val="00145374"/>
    <w:rPr>
      <w:rFonts w:asciiTheme="minorHAnsi" w:hAnsiTheme="minorHAnsi"/>
      <w:b/>
      <w:color w:val="0099D8" w:themeColor="accent1"/>
      <w:sz w:val="20"/>
      <w:u w:val="single"/>
    </w:rPr>
  </w:style>
  <w:style w:type="paragraph" w:customStyle="1" w:styleId="JobTitle">
    <w:name w:val="Job Title"/>
    <w:basedOn w:val="Normal"/>
    <w:rsid w:val="00A665BC"/>
    <w:pPr>
      <w:tabs>
        <w:tab w:val="left" w:pos="1957"/>
        <w:tab w:val="left" w:pos="3757"/>
      </w:tabs>
      <w:spacing w:line="280" w:lineRule="exact"/>
      <w:ind w:left="445" w:right="203"/>
    </w:pPr>
    <w:rPr>
      <w:rFonts w:ascii="Arial Bold" w:eastAsia="MS Mincho" w:hAnsi="Arial Bold" w:cs="Arial"/>
      <w:b/>
      <w:color w:val="0091CF"/>
      <w:sz w:val="20"/>
      <w:szCs w:val="20"/>
      <w:u w:val="single"/>
    </w:rPr>
  </w:style>
  <w:style w:type="paragraph" w:customStyle="1" w:styleId="LocationText">
    <w:name w:val="Location Text"/>
    <w:basedOn w:val="BodyText"/>
    <w:rsid w:val="00094E7A"/>
    <w:pPr>
      <w:spacing w:before="0" w:after="0"/>
    </w:pPr>
    <w:rPr>
      <w:b/>
      <w:color w:val="800080"/>
    </w:rPr>
  </w:style>
  <w:style w:type="character" w:styleId="FollowedHyperlink">
    <w:name w:val="FollowedHyperlink"/>
    <w:basedOn w:val="DefaultParagraphFont"/>
    <w:uiPriority w:val="99"/>
    <w:semiHidden/>
    <w:unhideWhenUsed/>
    <w:rsid w:val="00094E7A"/>
    <w:rPr>
      <w:color w:val="0099D8" w:themeColor="followedHyperlink"/>
      <w:u w:val="single"/>
    </w:rPr>
  </w:style>
  <w:style w:type="character" w:customStyle="1" w:styleId="Heading1Char">
    <w:name w:val="Heading 1 Char"/>
    <w:basedOn w:val="DefaultParagraphFont"/>
    <w:link w:val="Heading1"/>
    <w:uiPriority w:val="9"/>
    <w:rsid w:val="008872CD"/>
    <w:rPr>
      <w:rFonts w:ascii="Arial" w:hAnsi="Arial" w:cs="Arial"/>
      <w:b/>
      <w:color w:val="006086" w:themeColor="accent2"/>
      <w:sz w:val="24"/>
    </w:rPr>
  </w:style>
  <w:style w:type="character" w:customStyle="1" w:styleId="Heading2Char">
    <w:name w:val="Heading 2 Char"/>
    <w:basedOn w:val="DefaultParagraphFont"/>
    <w:link w:val="Heading2"/>
    <w:uiPriority w:val="9"/>
    <w:rsid w:val="00094E7A"/>
    <w:rPr>
      <w:rFonts w:ascii="Arial Bold" w:eastAsia="MS Mincho" w:hAnsi="Arial Bold" w:cs="Arial"/>
      <w:b/>
      <w:caps/>
      <w:color w:val="FFFFFF" w:themeColor="background1"/>
      <w:spacing w:val="20"/>
      <w:shd w:val="clear" w:color="auto" w:fill="0099D8" w:themeFill="accent1"/>
    </w:rPr>
  </w:style>
  <w:style w:type="paragraph" w:customStyle="1" w:styleId="JobNumber">
    <w:name w:val="Job Number"/>
    <w:qFormat/>
    <w:rsid w:val="00145374"/>
    <w:pPr>
      <w:tabs>
        <w:tab w:val="left" w:pos="1957"/>
        <w:tab w:val="left" w:pos="3757"/>
      </w:tabs>
      <w:spacing w:line="280" w:lineRule="exact"/>
      <w:ind w:left="445"/>
    </w:pPr>
    <w:rPr>
      <w:rFonts w:ascii="Arial" w:eastAsiaTheme="minorEastAsia" w:hAnsi="Arial" w:cs="Arial"/>
      <w:b/>
      <w:color w:val="003359" w:themeColor="accent3"/>
    </w:rPr>
  </w:style>
  <w:style w:type="paragraph" w:customStyle="1" w:styleId="DisclaimerText">
    <w:name w:val="Disclaimer Text"/>
    <w:basedOn w:val="Normal"/>
    <w:qFormat/>
    <w:rsid w:val="00671062"/>
    <w:rPr>
      <w:rFonts w:asciiTheme="minorHAnsi" w:hAnsiTheme="minorHAnsi" w:cstheme="minorHAnsi"/>
      <w:color w:val="595959" w:themeColor="text1" w:themeTint="A6"/>
      <w:sz w:val="14"/>
      <w:szCs w:val="14"/>
    </w:rPr>
  </w:style>
  <w:style w:type="table" w:styleId="TableGrid">
    <w:name w:val="Table Grid"/>
    <w:basedOn w:val="TableNormal"/>
    <w:uiPriority w:val="59"/>
    <w:rsid w:val="00064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Disclaimertext">
    <w:name w:val="Legal Disclaimer text"/>
    <w:basedOn w:val="BodyText"/>
    <w:qFormat/>
    <w:rsid w:val="0006475D"/>
    <w:pPr>
      <w:tabs>
        <w:tab w:val="left" w:pos="180"/>
      </w:tabs>
      <w:autoSpaceDE w:val="0"/>
      <w:autoSpaceDN w:val="0"/>
      <w:adjustRightInd w:val="0"/>
      <w:spacing w:line="264" w:lineRule="auto"/>
      <w:ind w:left="202" w:right="245"/>
      <w:textAlignment w:val="center"/>
    </w:pPr>
    <w:rPr>
      <w:rFonts w:eastAsia="Calibri"/>
      <w:color w:val="7F7F7F" w:themeColor="text1" w:themeTint="80"/>
      <w:spacing w:val="3"/>
      <w:sz w:val="18"/>
      <w:szCs w:val="19"/>
    </w:rPr>
  </w:style>
  <w:style w:type="character" w:customStyle="1" w:styleId="Heading3Char">
    <w:name w:val="Heading 3 Char"/>
    <w:basedOn w:val="DefaultParagraphFont"/>
    <w:link w:val="Heading3"/>
    <w:uiPriority w:val="9"/>
    <w:rsid w:val="0006475D"/>
    <w:rPr>
      <w:rFonts w:asciiTheme="majorHAnsi" w:eastAsiaTheme="majorEastAsia" w:hAnsiTheme="majorHAnsi" w:cstheme="majorBidi"/>
      <w:b/>
      <w:bCs/>
      <w:color w:val="0099D8" w:themeColor="accent1"/>
      <w:sz w:val="24"/>
      <w:szCs w:val="24"/>
    </w:rPr>
  </w:style>
  <w:style w:type="paragraph" w:styleId="Header">
    <w:name w:val="header"/>
    <w:basedOn w:val="Normal"/>
    <w:link w:val="HeaderChar"/>
    <w:uiPriority w:val="99"/>
    <w:unhideWhenUsed/>
    <w:rsid w:val="00073C12"/>
    <w:pPr>
      <w:tabs>
        <w:tab w:val="center" w:pos="4680"/>
        <w:tab w:val="right" w:pos="9360"/>
      </w:tabs>
    </w:pPr>
  </w:style>
  <w:style w:type="character" w:customStyle="1" w:styleId="HeaderChar">
    <w:name w:val="Header Char"/>
    <w:basedOn w:val="DefaultParagraphFont"/>
    <w:link w:val="Header"/>
    <w:uiPriority w:val="99"/>
    <w:rsid w:val="00073C1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blue365deals.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lue365deals.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lue365deals.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BCBSA">
      <a:dk1>
        <a:sysClr val="windowText" lastClr="000000"/>
      </a:dk1>
      <a:lt1>
        <a:sysClr val="window" lastClr="FFFFFF"/>
      </a:lt1>
      <a:dk2>
        <a:srgbClr val="C2DBE8"/>
      </a:dk2>
      <a:lt2>
        <a:srgbClr val="8CD2F4"/>
      </a:lt2>
      <a:accent1>
        <a:srgbClr val="0099D8"/>
      </a:accent1>
      <a:accent2>
        <a:srgbClr val="006086"/>
      </a:accent2>
      <a:accent3>
        <a:srgbClr val="003359"/>
      </a:accent3>
      <a:accent4>
        <a:srgbClr val="F1E5C7"/>
      </a:accent4>
      <a:accent5>
        <a:srgbClr val="8B6900"/>
      </a:accent5>
      <a:accent6>
        <a:srgbClr val="BF311A"/>
      </a:accent6>
      <a:hlink>
        <a:srgbClr val="0099D8"/>
      </a:hlink>
      <a:folHlink>
        <a:srgbClr val="0099D8"/>
      </a:folHlink>
    </a:clrScheme>
    <a:fontScheme name="BCBSA">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DB054-9898-462D-BBFA-24848121E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Untitled Document</vt:lpstr>
    </vt:vector>
  </TitlesOfParts>
  <Company>BCBSA</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dc:title>
  <dc:creator>Williams, Jerry</dc:creator>
  <cp:lastModifiedBy>Ruiz, Francisco</cp:lastModifiedBy>
  <cp:revision>3</cp:revision>
  <dcterms:created xsi:type="dcterms:W3CDTF">2023-10-12T15:57:00Z</dcterms:created>
  <dcterms:modified xsi:type="dcterms:W3CDTF">2023-10-12T20:39:00Z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72476-9fad-428e-bd1c-a3a17c3bbc75_Enabled">
    <vt:lpwstr>true</vt:lpwstr>
  </property>
  <property fmtid="{D5CDD505-2E9C-101B-9397-08002B2CF9AE}" pid="3" name="MSIP_Label_6a772476-9fad-428e-bd1c-a3a17c3bbc75_SetDate">
    <vt:lpwstr>2022-07-25T18:41:04Z</vt:lpwstr>
  </property>
  <property fmtid="{D5CDD505-2E9C-101B-9397-08002B2CF9AE}" pid="4" name="MSIP_Label_6a772476-9fad-428e-bd1c-a3a17c3bbc75_Method">
    <vt:lpwstr>Standard</vt:lpwstr>
  </property>
  <property fmtid="{D5CDD505-2E9C-101B-9397-08002B2CF9AE}" pid="5" name="MSIP_Label_6a772476-9fad-428e-bd1c-a3a17c3bbc75_Name">
    <vt:lpwstr>Confidential Information</vt:lpwstr>
  </property>
  <property fmtid="{D5CDD505-2E9C-101B-9397-08002B2CF9AE}" pid="6" name="MSIP_Label_6a772476-9fad-428e-bd1c-a3a17c3bbc75_SiteId">
    <vt:lpwstr>bb087376-1284-4173-9385-a6766cdfef8c</vt:lpwstr>
  </property>
  <property fmtid="{D5CDD505-2E9C-101B-9397-08002B2CF9AE}" pid="7" name="MSIP_Label_6a772476-9fad-428e-bd1c-a3a17c3bbc75_ActionId">
    <vt:lpwstr>a865c15a-80d8-4918-8ebd-e984ccf73c6e</vt:lpwstr>
  </property>
  <property fmtid="{D5CDD505-2E9C-101B-9397-08002B2CF9AE}" pid="8" name="MSIP_Label_6a772476-9fad-428e-bd1c-a3a17c3bbc75_ContentBits">
    <vt:lpwstr>0</vt:lpwstr>
  </property>
</Properties>
</file>